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INTELLIGENZA ARTIFICIALE NELLA DIDATTICA 1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